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CAB8D" w14:textId="70659DF9" w:rsidR="00C83531" w:rsidRDefault="00C83531" w:rsidP="00C83531">
      <w:pPr>
        <w:pStyle w:val="Title"/>
        <w:ind w:left="639"/>
      </w:pPr>
      <w:r>
        <w:t>Wigtown</w:t>
      </w:r>
      <w:r w:rsidR="005774FF">
        <w:t xml:space="preserve">shire </w:t>
      </w:r>
      <w:r>
        <w:t xml:space="preserve"> Area Committee Grants</w:t>
      </w:r>
    </w:p>
    <w:p w14:paraId="276E0B01" w14:textId="77777777" w:rsidR="00C83531" w:rsidRDefault="00C83531" w:rsidP="00C83531">
      <w:pPr>
        <w:pStyle w:val="Title"/>
        <w:ind w:left="0" w:right="-46" w:firstLine="0"/>
        <w:rPr>
          <w:spacing w:val="-64"/>
        </w:rPr>
      </w:pPr>
      <w:r>
        <w:t>PRIORITIES,</w:t>
      </w:r>
      <w:r>
        <w:rPr>
          <w:spacing w:val="-1"/>
        </w:rPr>
        <w:t xml:space="preserve"> </w:t>
      </w:r>
      <w:r>
        <w:t>ELIGIBILITY</w:t>
      </w:r>
      <w:r>
        <w:rPr>
          <w:spacing w:val="-4"/>
        </w:rPr>
        <w:t xml:space="preserve"> </w:t>
      </w:r>
      <w:r>
        <w:t xml:space="preserve">AND CRITERIA </w:t>
      </w:r>
    </w:p>
    <w:p w14:paraId="43A8E37B" w14:textId="12BDBCB9" w:rsidR="00C83531" w:rsidRDefault="00C83531" w:rsidP="00C83531">
      <w:pPr>
        <w:pStyle w:val="Title"/>
        <w:ind w:left="0" w:right="-46" w:firstLine="0"/>
      </w:pPr>
      <w:r>
        <w:t>POVERTY AND INEQUALITIES BUDGET 202</w:t>
      </w:r>
      <w:r w:rsidR="00601991">
        <w:t>6/27</w:t>
      </w:r>
    </w:p>
    <w:p w14:paraId="412BAF6A" w14:textId="77777777" w:rsidR="00C83531" w:rsidRDefault="00C83531" w:rsidP="00C83531">
      <w:pPr>
        <w:pStyle w:val="BodyText"/>
        <w:rPr>
          <w:rFonts w:ascii="Arial"/>
          <w:b/>
          <w:sz w:val="26"/>
        </w:rPr>
      </w:pPr>
    </w:p>
    <w:p w14:paraId="43F54528" w14:textId="77777777" w:rsidR="00C83531" w:rsidRDefault="00C83531" w:rsidP="00C83531">
      <w:pPr>
        <w:spacing w:after="0" w:line="240" w:lineRule="auto"/>
        <w:rPr>
          <w:rFonts w:ascii="Arial" w:hAnsi="Arial" w:cs="Arial"/>
          <w:sz w:val="24"/>
          <w:szCs w:val="24"/>
        </w:rPr>
      </w:pPr>
      <w:r>
        <w:rPr>
          <w:rFonts w:ascii="Arial" w:hAnsi="Arial" w:cs="Arial"/>
          <w:b/>
          <w:bCs/>
          <w:sz w:val="24"/>
          <w:szCs w:val="24"/>
        </w:rPr>
        <w:t>ELIGIBILITY</w:t>
      </w:r>
    </w:p>
    <w:p w14:paraId="336AEC98" w14:textId="77777777" w:rsidR="00C83531" w:rsidRDefault="00C83531" w:rsidP="00C83531">
      <w:pPr>
        <w:pStyle w:val="BodyText"/>
      </w:pPr>
    </w:p>
    <w:p w14:paraId="28034DA0" w14:textId="77777777" w:rsidR="00C83531" w:rsidRDefault="00C83531" w:rsidP="00C83531">
      <w:pPr>
        <w:pStyle w:val="BodyText"/>
        <w:numPr>
          <w:ilvl w:val="0"/>
          <w:numId w:val="1"/>
        </w:numPr>
        <w:rPr>
          <w:rFonts w:ascii="Arial"/>
          <w:b/>
          <w:sz w:val="22"/>
        </w:rPr>
      </w:pPr>
      <w:r>
        <w:t>Applications</w:t>
      </w:r>
      <w:r>
        <w:rPr>
          <w:spacing w:val="-3"/>
        </w:rPr>
        <w:t xml:space="preserve"> </w:t>
      </w:r>
      <w:r>
        <w:t>will</w:t>
      </w:r>
      <w:r>
        <w:rPr>
          <w:spacing w:val="-2"/>
        </w:rPr>
        <w:t xml:space="preserve"> </w:t>
      </w:r>
      <w:r>
        <w:t>only</w:t>
      </w:r>
      <w:r>
        <w:rPr>
          <w:spacing w:val="-2"/>
        </w:rPr>
        <w:t xml:space="preserve"> </w:t>
      </w:r>
      <w:r>
        <w:t>be</w:t>
      </w:r>
      <w:r>
        <w:rPr>
          <w:spacing w:val="-3"/>
        </w:rPr>
        <w:t xml:space="preserve"> </w:t>
      </w:r>
      <w:r>
        <w:t>accepted</w:t>
      </w:r>
      <w:r>
        <w:rPr>
          <w:spacing w:val="-2"/>
        </w:rPr>
        <w:t xml:space="preserve"> </w:t>
      </w:r>
      <w:r>
        <w:t>from</w:t>
      </w:r>
      <w:r>
        <w:rPr>
          <w:spacing w:val="-1"/>
        </w:rPr>
        <w:t xml:space="preserve"> </w:t>
      </w:r>
      <w:r>
        <w:t>Constituted</w:t>
      </w:r>
      <w:r>
        <w:rPr>
          <w:spacing w:val="-5"/>
        </w:rPr>
        <w:t xml:space="preserve"> </w:t>
      </w:r>
      <w:r>
        <w:t>Organisations</w:t>
      </w:r>
    </w:p>
    <w:p w14:paraId="21C5B4C4" w14:textId="77777777" w:rsidR="00C83531" w:rsidRDefault="00C83531" w:rsidP="00C83531">
      <w:pPr>
        <w:pStyle w:val="ListParagraph"/>
        <w:tabs>
          <w:tab w:val="left" w:pos="461"/>
        </w:tabs>
        <w:ind w:firstLine="0"/>
        <w:rPr>
          <w:sz w:val="24"/>
        </w:rPr>
      </w:pPr>
    </w:p>
    <w:p w14:paraId="38B47B2D" w14:textId="77777777" w:rsidR="00C83531" w:rsidRDefault="00C83531" w:rsidP="00C83531">
      <w:pPr>
        <w:pStyle w:val="ListParagraph"/>
        <w:numPr>
          <w:ilvl w:val="0"/>
          <w:numId w:val="1"/>
        </w:numPr>
        <w:tabs>
          <w:tab w:val="left" w:pos="461"/>
        </w:tabs>
        <w:ind w:right="267"/>
        <w:rPr>
          <w:sz w:val="24"/>
        </w:rPr>
      </w:pPr>
      <w:r>
        <w:rPr>
          <w:sz w:val="24"/>
        </w:rPr>
        <w:t>Applications for collaborative projects will be welcomed.</w:t>
      </w:r>
      <w:r>
        <w:rPr>
          <w:spacing w:val="1"/>
          <w:sz w:val="24"/>
        </w:rPr>
        <w:t xml:space="preserve"> </w:t>
      </w:r>
      <w:r>
        <w:rPr>
          <w:sz w:val="24"/>
        </w:rPr>
        <w:t xml:space="preserve">This is defined as at </w:t>
      </w:r>
      <w:proofErr w:type="gramStart"/>
      <w:r>
        <w:rPr>
          <w:sz w:val="24"/>
        </w:rPr>
        <w:t xml:space="preserve">least </w:t>
      </w:r>
      <w:r>
        <w:rPr>
          <w:spacing w:val="-64"/>
          <w:sz w:val="24"/>
        </w:rPr>
        <w:t xml:space="preserve"> </w:t>
      </w:r>
      <w:r>
        <w:rPr>
          <w:sz w:val="24"/>
        </w:rPr>
        <w:t>two</w:t>
      </w:r>
      <w:proofErr w:type="gramEnd"/>
      <w:r>
        <w:rPr>
          <w:sz w:val="24"/>
        </w:rPr>
        <w:t xml:space="preserve"> different Constituted Groups working in conjunction to deliver the project or service as</w:t>
      </w:r>
      <w:r>
        <w:rPr>
          <w:spacing w:val="1"/>
          <w:sz w:val="24"/>
        </w:rPr>
        <w:t xml:space="preserve"> </w:t>
      </w:r>
      <w:r>
        <w:rPr>
          <w:sz w:val="24"/>
        </w:rPr>
        <w:t>described</w:t>
      </w:r>
      <w:r>
        <w:rPr>
          <w:spacing w:val="-3"/>
          <w:sz w:val="24"/>
        </w:rPr>
        <w:t xml:space="preserve"> </w:t>
      </w:r>
      <w:r>
        <w:rPr>
          <w:sz w:val="24"/>
        </w:rPr>
        <w:t>within the</w:t>
      </w:r>
      <w:r>
        <w:rPr>
          <w:spacing w:val="-2"/>
          <w:sz w:val="24"/>
        </w:rPr>
        <w:t xml:space="preserve"> </w:t>
      </w:r>
      <w:r>
        <w:rPr>
          <w:sz w:val="24"/>
        </w:rPr>
        <w:t>Application</w:t>
      </w:r>
      <w:r>
        <w:rPr>
          <w:spacing w:val="-2"/>
          <w:sz w:val="24"/>
        </w:rPr>
        <w:t xml:space="preserve"> </w:t>
      </w:r>
      <w:r>
        <w:rPr>
          <w:sz w:val="24"/>
        </w:rPr>
        <w:t>Form.</w:t>
      </w:r>
    </w:p>
    <w:p w14:paraId="7EE63B1F" w14:textId="77777777" w:rsidR="00C83531" w:rsidRDefault="00C83531" w:rsidP="00C83531">
      <w:pPr>
        <w:pStyle w:val="ListParagraph"/>
        <w:tabs>
          <w:tab w:val="left" w:pos="461"/>
        </w:tabs>
        <w:ind w:firstLine="0"/>
        <w:rPr>
          <w:sz w:val="24"/>
        </w:rPr>
      </w:pPr>
    </w:p>
    <w:p w14:paraId="617702EE" w14:textId="77777777" w:rsidR="00C83531" w:rsidRDefault="00C83531" w:rsidP="00C83531">
      <w:pPr>
        <w:pStyle w:val="ListParagraph"/>
        <w:numPr>
          <w:ilvl w:val="0"/>
          <w:numId w:val="1"/>
        </w:numPr>
        <w:tabs>
          <w:tab w:val="left" w:pos="461"/>
        </w:tabs>
        <w:ind w:right="138"/>
        <w:rPr>
          <w:sz w:val="24"/>
        </w:rPr>
      </w:pPr>
      <w:r>
        <w:rPr>
          <w:sz w:val="24"/>
        </w:rPr>
        <w:t>Applications for projects which support other tackling poverty and inequality projects / services will also be welcomed (e.g. Foodbanks providing funding for Fuel Cards for their</w:t>
      </w:r>
      <w:r>
        <w:rPr>
          <w:spacing w:val="1"/>
          <w:sz w:val="24"/>
        </w:rPr>
        <w:t xml:space="preserve"> </w:t>
      </w:r>
      <w:r>
        <w:rPr>
          <w:sz w:val="24"/>
        </w:rPr>
        <w:t>clients</w:t>
      </w:r>
      <w:r>
        <w:rPr>
          <w:spacing w:val="-1"/>
          <w:sz w:val="24"/>
        </w:rPr>
        <w:t xml:space="preserve"> </w:t>
      </w:r>
      <w:r>
        <w:rPr>
          <w:sz w:val="24"/>
        </w:rPr>
        <w:t>to</w:t>
      </w:r>
      <w:r>
        <w:rPr>
          <w:spacing w:val="-1"/>
          <w:sz w:val="24"/>
        </w:rPr>
        <w:t xml:space="preserve"> </w:t>
      </w:r>
      <w:r>
        <w:rPr>
          <w:sz w:val="24"/>
        </w:rPr>
        <w:t>cook</w:t>
      </w:r>
      <w:r>
        <w:rPr>
          <w:spacing w:val="-3"/>
          <w:sz w:val="24"/>
        </w:rPr>
        <w:t xml:space="preserve"> </w:t>
      </w:r>
      <w:r>
        <w:rPr>
          <w:sz w:val="24"/>
        </w:rPr>
        <w:t>their</w:t>
      </w:r>
      <w:r>
        <w:rPr>
          <w:spacing w:val="-4"/>
          <w:sz w:val="24"/>
        </w:rPr>
        <w:t xml:space="preserve"> </w:t>
      </w:r>
      <w:r>
        <w:rPr>
          <w:sz w:val="24"/>
        </w:rPr>
        <w:t>provisions).</w:t>
      </w:r>
    </w:p>
    <w:p w14:paraId="2DB8493E" w14:textId="77777777" w:rsidR="00C83531" w:rsidRDefault="00C83531" w:rsidP="00C83531">
      <w:pPr>
        <w:pStyle w:val="ListParagraph"/>
        <w:rPr>
          <w:sz w:val="24"/>
        </w:rPr>
      </w:pPr>
    </w:p>
    <w:p w14:paraId="11DE8EC4" w14:textId="77777777" w:rsidR="00C83531" w:rsidRDefault="00C83531" w:rsidP="00C83531">
      <w:pPr>
        <w:pStyle w:val="ListParagraph"/>
        <w:numPr>
          <w:ilvl w:val="0"/>
          <w:numId w:val="1"/>
        </w:numPr>
        <w:tabs>
          <w:tab w:val="left" w:pos="461"/>
        </w:tabs>
        <w:ind w:right="704"/>
        <w:rPr>
          <w:sz w:val="24"/>
        </w:rPr>
      </w:pPr>
      <w:r>
        <w:rPr>
          <w:sz w:val="24"/>
        </w:rPr>
        <w:t xml:space="preserve">100% of the total funding costs for projects will not be considered. Applications must highlight all external funding which has been both applied to and secured towards the costs of their overall project. </w:t>
      </w:r>
    </w:p>
    <w:p w14:paraId="2217B45F" w14:textId="77777777" w:rsidR="00C83531" w:rsidRDefault="00C83531" w:rsidP="00C83531">
      <w:pPr>
        <w:pStyle w:val="BodyText"/>
      </w:pPr>
    </w:p>
    <w:p w14:paraId="026F58B6" w14:textId="77777777" w:rsidR="00C83531" w:rsidRDefault="00C83531" w:rsidP="00C83531">
      <w:pPr>
        <w:pStyle w:val="ListParagraph"/>
        <w:numPr>
          <w:ilvl w:val="0"/>
          <w:numId w:val="1"/>
        </w:numPr>
        <w:tabs>
          <w:tab w:val="left" w:pos="461"/>
        </w:tabs>
        <w:rPr>
          <w:sz w:val="24"/>
        </w:rPr>
      </w:pPr>
      <w:r>
        <w:rPr>
          <w:sz w:val="24"/>
        </w:rPr>
        <w:t>Funding</w:t>
      </w:r>
      <w:r>
        <w:rPr>
          <w:spacing w:val="-2"/>
          <w:sz w:val="24"/>
        </w:rPr>
        <w:t xml:space="preserve"> </w:t>
      </w:r>
      <w:r>
        <w:rPr>
          <w:sz w:val="24"/>
        </w:rPr>
        <w:t>will</w:t>
      </w:r>
      <w:r>
        <w:rPr>
          <w:spacing w:val="-2"/>
          <w:sz w:val="24"/>
        </w:rPr>
        <w:t xml:space="preserve"> </w:t>
      </w:r>
      <w:r>
        <w:rPr>
          <w:sz w:val="24"/>
        </w:rPr>
        <w:t>only</w:t>
      </w:r>
      <w:r>
        <w:rPr>
          <w:spacing w:val="-1"/>
          <w:sz w:val="24"/>
        </w:rPr>
        <w:t xml:space="preserve"> </w:t>
      </w:r>
      <w:r>
        <w:rPr>
          <w:sz w:val="24"/>
        </w:rPr>
        <w:t>be</w:t>
      </w:r>
      <w:r>
        <w:rPr>
          <w:spacing w:val="-2"/>
          <w:sz w:val="24"/>
        </w:rPr>
        <w:t xml:space="preserve"> </w:t>
      </w:r>
      <w:r>
        <w:rPr>
          <w:sz w:val="24"/>
        </w:rPr>
        <w:t>available</w:t>
      </w:r>
      <w:r>
        <w:rPr>
          <w:spacing w:val="-1"/>
          <w:sz w:val="24"/>
        </w:rPr>
        <w:t xml:space="preserve"> </w:t>
      </w:r>
      <w:r>
        <w:rPr>
          <w:sz w:val="24"/>
        </w:rPr>
        <w:t>for</w:t>
      </w:r>
      <w:r>
        <w:rPr>
          <w:spacing w:val="-2"/>
          <w:sz w:val="24"/>
        </w:rPr>
        <w:t xml:space="preserve"> </w:t>
      </w:r>
      <w:r>
        <w:rPr>
          <w:sz w:val="24"/>
        </w:rPr>
        <w:t>projects</w:t>
      </w:r>
      <w:r>
        <w:rPr>
          <w:spacing w:val="-3"/>
          <w:sz w:val="24"/>
        </w:rPr>
        <w:t xml:space="preserve"> </w:t>
      </w:r>
      <w:r>
        <w:rPr>
          <w:sz w:val="24"/>
        </w:rPr>
        <w:t>delivered</w:t>
      </w:r>
      <w:r>
        <w:rPr>
          <w:spacing w:val="-1"/>
          <w:sz w:val="24"/>
        </w:rPr>
        <w:t xml:space="preserve"> </w:t>
      </w:r>
      <w:r>
        <w:rPr>
          <w:sz w:val="24"/>
        </w:rPr>
        <w:t>within</w:t>
      </w:r>
      <w:r>
        <w:rPr>
          <w:spacing w:val="-3"/>
          <w:sz w:val="24"/>
        </w:rPr>
        <w:t xml:space="preserve"> </w:t>
      </w:r>
      <w:r>
        <w:rPr>
          <w:sz w:val="24"/>
        </w:rPr>
        <w:t>the</w:t>
      </w:r>
      <w:r>
        <w:rPr>
          <w:spacing w:val="-2"/>
          <w:sz w:val="24"/>
        </w:rPr>
        <w:t xml:space="preserve"> </w:t>
      </w:r>
      <w:r>
        <w:rPr>
          <w:sz w:val="24"/>
        </w:rPr>
        <w:t>Wigtownshire</w:t>
      </w:r>
      <w:r>
        <w:rPr>
          <w:spacing w:val="-1"/>
          <w:sz w:val="24"/>
        </w:rPr>
        <w:t xml:space="preserve"> </w:t>
      </w:r>
      <w:r>
        <w:rPr>
          <w:sz w:val="24"/>
        </w:rPr>
        <w:t xml:space="preserve">area. Joint projects are welcomed with funding only provided by this Committee for the Wigtownshire element of the project. </w:t>
      </w:r>
    </w:p>
    <w:p w14:paraId="04AAFA70" w14:textId="77777777" w:rsidR="00C83531" w:rsidRDefault="00C83531" w:rsidP="00C83531">
      <w:pPr>
        <w:pStyle w:val="BodyText"/>
      </w:pPr>
    </w:p>
    <w:p w14:paraId="2E5656A2" w14:textId="77777777" w:rsidR="00C83531" w:rsidRDefault="00C83531" w:rsidP="00C83531">
      <w:pPr>
        <w:pStyle w:val="BodyText"/>
      </w:pPr>
    </w:p>
    <w:p w14:paraId="41465B4F" w14:textId="77777777" w:rsidR="00C83531" w:rsidRDefault="00C83531" w:rsidP="00C83531">
      <w:pPr>
        <w:pStyle w:val="BodyText"/>
        <w:rPr>
          <w:rFonts w:ascii="Arial" w:hAnsi="Arial" w:cs="Arial"/>
          <w:b/>
          <w:bCs/>
        </w:rPr>
      </w:pPr>
      <w:r>
        <w:rPr>
          <w:rFonts w:ascii="Arial" w:hAnsi="Arial" w:cs="Arial"/>
          <w:b/>
          <w:bCs/>
        </w:rPr>
        <w:t>CRITERIA</w:t>
      </w:r>
    </w:p>
    <w:p w14:paraId="4329C7D1" w14:textId="77777777" w:rsidR="00C83531" w:rsidRDefault="00C83531" w:rsidP="00C83531">
      <w:pPr>
        <w:pStyle w:val="BodyText"/>
        <w:rPr>
          <w:rFonts w:ascii="Arial" w:hAnsi="Arial" w:cs="Arial"/>
          <w:b/>
          <w:bCs/>
        </w:rPr>
      </w:pPr>
    </w:p>
    <w:p w14:paraId="34E3847A" w14:textId="77777777" w:rsidR="00C83531" w:rsidRDefault="00C83531" w:rsidP="00C83531">
      <w:pPr>
        <w:pStyle w:val="ListParagraph"/>
        <w:numPr>
          <w:ilvl w:val="0"/>
          <w:numId w:val="1"/>
        </w:numPr>
        <w:tabs>
          <w:tab w:val="left" w:pos="461"/>
        </w:tabs>
        <w:ind w:hanging="361"/>
        <w:rPr>
          <w:sz w:val="24"/>
        </w:rPr>
      </w:pPr>
      <w:r>
        <w:rPr>
          <w:sz w:val="24"/>
        </w:rPr>
        <w:t>Applications</w:t>
      </w:r>
      <w:r>
        <w:rPr>
          <w:spacing w:val="-1"/>
          <w:sz w:val="24"/>
        </w:rPr>
        <w:t xml:space="preserve"> </w:t>
      </w:r>
      <w:r>
        <w:rPr>
          <w:sz w:val="24"/>
        </w:rPr>
        <w:t>are</w:t>
      </w:r>
      <w:r>
        <w:rPr>
          <w:spacing w:val="-4"/>
          <w:sz w:val="24"/>
        </w:rPr>
        <w:t xml:space="preserve"> </w:t>
      </w:r>
      <w:r>
        <w:rPr>
          <w:sz w:val="24"/>
        </w:rPr>
        <w:t>welcomed</w:t>
      </w:r>
      <w:r>
        <w:rPr>
          <w:spacing w:val="-3"/>
          <w:sz w:val="24"/>
        </w:rPr>
        <w:t xml:space="preserve"> </w:t>
      </w:r>
      <w:r>
        <w:rPr>
          <w:sz w:val="24"/>
        </w:rPr>
        <w:t>for</w:t>
      </w:r>
      <w:r>
        <w:rPr>
          <w:spacing w:val="-4"/>
          <w:sz w:val="24"/>
        </w:rPr>
        <w:t xml:space="preserve"> </w:t>
      </w:r>
      <w:r>
        <w:rPr>
          <w:sz w:val="24"/>
        </w:rPr>
        <w:t>both new</w:t>
      </w:r>
      <w:r>
        <w:rPr>
          <w:spacing w:val="-1"/>
          <w:sz w:val="24"/>
        </w:rPr>
        <w:t xml:space="preserve"> </w:t>
      </w:r>
      <w:r>
        <w:rPr>
          <w:sz w:val="24"/>
        </w:rPr>
        <w:t>and</w:t>
      </w:r>
      <w:r>
        <w:rPr>
          <w:spacing w:val="-3"/>
          <w:sz w:val="24"/>
        </w:rPr>
        <w:t xml:space="preserve"> </w:t>
      </w:r>
      <w:r>
        <w:rPr>
          <w:sz w:val="24"/>
        </w:rPr>
        <w:t>existing</w:t>
      </w:r>
      <w:r>
        <w:rPr>
          <w:spacing w:val="-2"/>
          <w:sz w:val="24"/>
        </w:rPr>
        <w:t xml:space="preserve"> </w:t>
      </w:r>
      <w:r>
        <w:rPr>
          <w:sz w:val="24"/>
        </w:rPr>
        <w:t>projects.</w:t>
      </w:r>
    </w:p>
    <w:p w14:paraId="175E1736" w14:textId="77777777" w:rsidR="00C83531" w:rsidRDefault="00C83531" w:rsidP="00C83531">
      <w:pPr>
        <w:pStyle w:val="BodyText"/>
      </w:pPr>
    </w:p>
    <w:p w14:paraId="0FAD32C2" w14:textId="77777777" w:rsidR="00C83531" w:rsidRDefault="00C83531" w:rsidP="00C83531">
      <w:pPr>
        <w:pStyle w:val="ListParagraph"/>
        <w:numPr>
          <w:ilvl w:val="0"/>
          <w:numId w:val="1"/>
        </w:numPr>
        <w:tabs>
          <w:tab w:val="left" w:pos="461"/>
        </w:tabs>
        <w:spacing w:before="1"/>
        <w:ind w:right="103"/>
        <w:rPr>
          <w:sz w:val="24"/>
        </w:rPr>
      </w:pPr>
      <w:r>
        <w:rPr>
          <w:sz w:val="24"/>
        </w:rPr>
        <w:t>Applications should clearly demonstrate how their project will make a positive</w:t>
      </w:r>
      <w:r>
        <w:rPr>
          <w:spacing w:val="1"/>
          <w:sz w:val="24"/>
        </w:rPr>
        <w:t xml:space="preserve"> </w:t>
      </w:r>
      <w:r>
        <w:rPr>
          <w:sz w:val="24"/>
        </w:rPr>
        <w:t xml:space="preserve">outcome to the individuals and families which it will support and the difference which </w:t>
      </w:r>
      <w:r>
        <w:rPr>
          <w:spacing w:val="-65"/>
          <w:sz w:val="24"/>
        </w:rPr>
        <w:t>it</w:t>
      </w:r>
      <w:r>
        <w:rPr>
          <w:spacing w:val="-1"/>
          <w:sz w:val="24"/>
        </w:rPr>
        <w:t xml:space="preserve"> </w:t>
      </w:r>
      <w:r>
        <w:rPr>
          <w:sz w:val="24"/>
        </w:rPr>
        <w:t>will make to</w:t>
      </w:r>
      <w:r>
        <w:rPr>
          <w:spacing w:val="-1"/>
          <w:sz w:val="24"/>
        </w:rPr>
        <w:t xml:space="preserve"> </w:t>
      </w:r>
      <w:r>
        <w:rPr>
          <w:sz w:val="24"/>
        </w:rPr>
        <w:t>their</w:t>
      </w:r>
      <w:r>
        <w:rPr>
          <w:spacing w:val="-2"/>
          <w:sz w:val="24"/>
        </w:rPr>
        <w:t xml:space="preserve"> </w:t>
      </w:r>
      <w:r>
        <w:rPr>
          <w:sz w:val="24"/>
        </w:rPr>
        <w:t>lives over</w:t>
      </w:r>
      <w:r>
        <w:rPr>
          <w:spacing w:val="-1"/>
          <w:sz w:val="24"/>
        </w:rPr>
        <w:t xml:space="preserve"> </w:t>
      </w:r>
      <w:r>
        <w:rPr>
          <w:sz w:val="24"/>
        </w:rPr>
        <w:t>the course of the</w:t>
      </w:r>
      <w:r>
        <w:rPr>
          <w:spacing w:val="-1"/>
          <w:sz w:val="24"/>
        </w:rPr>
        <w:t xml:space="preserve"> </w:t>
      </w:r>
      <w:r>
        <w:rPr>
          <w:sz w:val="24"/>
        </w:rPr>
        <w:t>project</w:t>
      </w:r>
      <w:r>
        <w:rPr>
          <w:spacing w:val="-2"/>
          <w:sz w:val="24"/>
        </w:rPr>
        <w:t xml:space="preserve"> </w:t>
      </w:r>
      <w:r>
        <w:rPr>
          <w:sz w:val="24"/>
        </w:rPr>
        <w:t>delivery.</w:t>
      </w:r>
    </w:p>
    <w:p w14:paraId="0281028A" w14:textId="77777777" w:rsidR="00C83531" w:rsidRDefault="00C83531" w:rsidP="00C83531">
      <w:pPr>
        <w:pStyle w:val="BodyText"/>
      </w:pPr>
    </w:p>
    <w:p w14:paraId="2A4B153E" w14:textId="77777777" w:rsidR="00C83531" w:rsidRDefault="00C83531" w:rsidP="00C83531">
      <w:pPr>
        <w:pStyle w:val="ListParagraph"/>
        <w:numPr>
          <w:ilvl w:val="0"/>
          <w:numId w:val="1"/>
        </w:numPr>
        <w:tabs>
          <w:tab w:val="left" w:pos="461"/>
        </w:tabs>
        <w:ind w:right="433"/>
        <w:rPr>
          <w:sz w:val="24"/>
        </w:rPr>
      </w:pPr>
      <w:r>
        <w:rPr>
          <w:sz w:val="24"/>
        </w:rPr>
        <w:t>Applications for Core Costs will be considered under exceptional circumstances. These Core Costs are defined by this Committee as rent, utility bills, honorariums and insurance costs.</w:t>
      </w:r>
      <w:r>
        <w:rPr>
          <w:sz w:val="24"/>
        </w:rPr>
        <w:br/>
      </w:r>
    </w:p>
    <w:p w14:paraId="1D7AAC57" w14:textId="77777777" w:rsidR="00C83531" w:rsidRDefault="00C83531" w:rsidP="00C83531">
      <w:pPr>
        <w:pStyle w:val="ListParagraph"/>
        <w:numPr>
          <w:ilvl w:val="0"/>
          <w:numId w:val="1"/>
        </w:numPr>
        <w:tabs>
          <w:tab w:val="left" w:pos="461"/>
        </w:tabs>
        <w:ind w:right="433"/>
        <w:rPr>
          <w:sz w:val="24"/>
        </w:rPr>
      </w:pPr>
      <w:r>
        <w:rPr>
          <w:sz w:val="24"/>
        </w:rPr>
        <w:t xml:space="preserve">Applications for Project Costs will be considered. </w:t>
      </w:r>
    </w:p>
    <w:p w14:paraId="063254A9" w14:textId="77777777" w:rsidR="00C83531" w:rsidRDefault="00C83531" w:rsidP="00C83531">
      <w:pPr>
        <w:pStyle w:val="ListParagraph"/>
        <w:rPr>
          <w:sz w:val="24"/>
        </w:rPr>
      </w:pPr>
    </w:p>
    <w:p w14:paraId="53E67CB5" w14:textId="77777777" w:rsidR="00C83531" w:rsidRDefault="00C83531" w:rsidP="00C83531">
      <w:pPr>
        <w:pStyle w:val="ListParagraph"/>
        <w:numPr>
          <w:ilvl w:val="0"/>
          <w:numId w:val="1"/>
        </w:numPr>
        <w:tabs>
          <w:tab w:val="left" w:pos="461"/>
        </w:tabs>
        <w:ind w:right="277"/>
        <w:rPr>
          <w:sz w:val="24"/>
        </w:rPr>
      </w:pPr>
      <w:r>
        <w:rPr>
          <w:sz w:val="24"/>
        </w:rPr>
        <w:t xml:space="preserve"> Any</w:t>
      </w:r>
      <w:r>
        <w:rPr>
          <w:spacing w:val="-3"/>
          <w:sz w:val="24"/>
        </w:rPr>
        <w:t xml:space="preserve"> </w:t>
      </w:r>
      <w:r>
        <w:rPr>
          <w:sz w:val="24"/>
        </w:rPr>
        <w:t>applications</w:t>
      </w:r>
      <w:r>
        <w:rPr>
          <w:spacing w:val="-4"/>
          <w:sz w:val="24"/>
        </w:rPr>
        <w:t xml:space="preserve"> </w:t>
      </w:r>
      <w:r>
        <w:rPr>
          <w:sz w:val="24"/>
        </w:rPr>
        <w:t>for</w:t>
      </w:r>
      <w:r>
        <w:rPr>
          <w:spacing w:val="-1"/>
          <w:sz w:val="24"/>
        </w:rPr>
        <w:t xml:space="preserve"> </w:t>
      </w:r>
      <w:r>
        <w:rPr>
          <w:sz w:val="24"/>
        </w:rPr>
        <w:t>this</w:t>
      </w:r>
      <w:r>
        <w:rPr>
          <w:spacing w:val="-4"/>
          <w:sz w:val="24"/>
        </w:rPr>
        <w:t xml:space="preserve"> </w:t>
      </w:r>
      <w:r>
        <w:rPr>
          <w:sz w:val="24"/>
        </w:rPr>
        <w:t>fund</w:t>
      </w:r>
      <w:r>
        <w:rPr>
          <w:spacing w:val="-2"/>
          <w:sz w:val="24"/>
        </w:rPr>
        <w:t xml:space="preserve"> </w:t>
      </w:r>
      <w:r>
        <w:rPr>
          <w:sz w:val="24"/>
        </w:rPr>
        <w:t>must</w:t>
      </w:r>
      <w:r>
        <w:rPr>
          <w:spacing w:val="-4"/>
          <w:sz w:val="24"/>
        </w:rPr>
        <w:t xml:space="preserve"> </w:t>
      </w:r>
      <w:r>
        <w:rPr>
          <w:sz w:val="24"/>
        </w:rPr>
        <w:t>demonstrate</w:t>
      </w:r>
      <w:r>
        <w:rPr>
          <w:spacing w:val="-1"/>
          <w:sz w:val="24"/>
        </w:rPr>
        <w:t xml:space="preserve"> </w:t>
      </w:r>
      <w:r>
        <w:rPr>
          <w:sz w:val="24"/>
        </w:rPr>
        <w:t>their</w:t>
      </w:r>
      <w:r>
        <w:rPr>
          <w:spacing w:val="-1"/>
          <w:sz w:val="24"/>
        </w:rPr>
        <w:t xml:space="preserve"> </w:t>
      </w:r>
      <w:r>
        <w:rPr>
          <w:sz w:val="24"/>
        </w:rPr>
        <w:t>projects</w:t>
      </w:r>
      <w:r>
        <w:rPr>
          <w:spacing w:val="-1"/>
          <w:sz w:val="24"/>
        </w:rPr>
        <w:t xml:space="preserve"> and </w:t>
      </w:r>
      <w:r>
        <w:rPr>
          <w:sz w:val="24"/>
        </w:rPr>
        <w:t>services</w:t>
      </w:r>
      <w:r>
        <w:rPr>
          <w:spacing w:val="-1"/>
          <w:sz w:val="24"/>
        </w:rPr>
        <w:t xml:space="preserve"> </w:t>
      </w:r>
      <w:r>
        <w:rPr>
          <w:sz w:val="24"/>
        </w:rPr>
        <w:t>directly</w:t>
      </w:r>
      <w:r>
        <w:rPr>
          <w:spacing w:val="-1"/>
          <w:sz w:val="24"/>
        </w:rPr>
        <w:t xml:space="preserve"> </w:t>
      </w:r>
      <w:r>
        <w:rPr>
          <w:sz w:val="24"/>
        </w:rPr>
        <w:t>contribute</w:t>
      </w:r>
      <w:r>
        <w:rPr>
          <w:spacing w:val="-1"/>
          <w:sz w:val="24"/>
        </w:rPr>
        <w:t xml:space="preserve"> </w:t>
      </w:r>
      <w:r>
        <w:rPr>
          <w:sz w:val="24"/>
        </w:rPr>
        <w:t>to</w:t>
      </w:r>
      <w:r>
        <w:rPr>
          <w:spacing w:val="-3"/>
          <w:sz w:val="24"/>
        </w:rPr>
        <w:t xml:space="preserve"> </w:t>
      </w:r>
      <w:r>
        <w:rPr>
          <w:sz w:val="24"/>
        </w:rPr>
        <w:t>the Community Planning Poverty and Inequalities Strategy</w:t>
      </w:r>
      <w:r>
        <w:rPr>
          <w:spacing w:val="-2"/>
          <w:sz w:val="24"/>
        </w:rPr>
        <w:t xml:space="preserve"> </w:t>
      </w:r>
      <w:r>
        <w:rPr>
          <w:sz w:val="24"/>
        </w:rPr>
        <w:t>Objectives.</w:t>
      </w:r>
      <w:r>
        <w:t xml:space="preserve"> </w:t>
      </w:r>
      <w:hyperlink r:id="rId7" w:history="1">
        <w:r>
          <w:rPr>
            <w:rStyle w:val="Hyperlink"/>
            <w:rFonts w:ascii="Arial" w:hAnsi="Arial" w:cs="Arial"/>
            <w:sz w:val="24"/>
            <w:szCs w:val="24"/>
          </w:rPr>
          <w:t>Dumfries and Galloway Community Planning Partnership Poverty and Inequalities Strategy</w:t>
        </w:r>
        <w:r>
          <w:rPr>
            <w:rStyle w:val="Hyperlink"/>
            <w:rFonts w:ascii="Arial" w:hAnsi="Arial" w:cs="Arial"/>
            <w:spacing w:val="-2"/>
            <w:sz w:val="24"/>
            <w:szCs w:val="24"/>
          </w:rPr>
          <w:t xml:space="preserve"> </w:t>
        </w:r>
        <w:r>
          <w:rPr>
            <w:rStyle w:val="Hyperlink"/>
            <w:rFonts w:ascii="Arial" w:hAnsi="Arial" w:cs="Arial"/>
            <w:sz w:val="24"/>
            <w:szCs w:val="24"/>
          </w:rPr>
          <w:t>Objectives and Priority areas of work</w:t>
        </w:r>
      </w:hyperlink>
    </w:p>
    <w:p w14:paraId="4C4B1720" w14:textId="77777777" w:rsidR="00C83531" w:rsidRDefault="00C83531" w:rsidP="00C83531">
      <w:pPr>
        <w:pStyle w:val="BodyText"/>
      </w:pPr>
    </w:p>
    <w:p w14:paraId="77C30BA0" w14:textId="77777777" w:rsidR="00C83531" w:rsidRDefault="00C83531" w:rsidP="00C83531">
      <w:pPr>
        <w:pStyle w:val="ListParagraph"/>
        <w:numPr>
          <w:ilvl w:val="0"/>
          <w:numId w:val="1"/>
        </w:numPr>
        <w:tabs>
          <w:tab w:val="left" w:pos="461"/>
        </w:tabs>
        <w:ind w:right="275"/>
        <w:rPr>
          <w:sz w:val="24"/>
        </w:rPr>
      </w:pPr>
      <w:r>
        <w:rPr>
          <w:sz w:val="24"/>
        </w:rPr>
        <w:t xml:space="preserve"> Applications will be welcomed which deliver projects which upskill clients to </w:t>
      </w:r>
      <w:proofErr w:type="gramStart"/>
      <w:r>
        <w:rPr>
          <w:sz w:val="24"/>
        </w:rPr>
        <w:t xml:space="preserve">enable </w:t>
      </w:r>
      <w:r>
        <w:rPr>
          <w:spacing w:val="-64"/>
          <w:sz w:val="24"/>
        </w:rPr>
        <w:t xml:space="preserve"> </w:t>
      </w:r>
      <w:r>
        <w:rPr>
          <w:sz w:val="24"/>
        </w:rPr>
        <w:t>them</w:t>
      </w:r>
      <w:proofErr w:type="gramEnd"/>
      <w:r>
        <w:rPr>
          <w:sz w:val="24"/>
        </w:rPr>
        <w:t xml:space="preserve"> to</w:t>
      </w:r>
      <w:r>
        <w:rPr>
          <w:spacing w:val="-2"/>
          <w:sz w:val="24"/>
        </w:rPr>
        <w:t xml:space="preserve"> </w:t>
      </w:r>
      <w:r>
        <w:rPr>
          <w:sz w:val="24"/>
        </w:rPr>
        <w:t>access</w:t>
      </w:r>
      <w:r>
        <w:rPr>
          <w:spacing w:val="-3"/>
          <w:sz w:val="24"/>
        </w:rPr>
        <w:t xml:space="preserve"> </w:t>
      </w:r>
      <w:r>
        <w:rPr>
          <w:sz w:val="24"/>
        </w:rPr>
        <w:t>new</w:t>
      </w:r>
      <w:r>
        <w:rPr>
          <w:spacing w:val="-3"/>
          <w:sz w:val="24"/>
        </w:rPr>
        <w:t xml:space="preserve"> </w:t>
      </w:r>
      <w:r>
        <w:rPr>
          <w:sz w:val="24"/>
        </w:rPr>
        <w:t xml:space="preserve">opportunities and especially those which help to build or re-build the self-esteem of the clients they are supporting. </w:t>
      </w:r>
    </w:p>
    <w:p w14:paraId="10A1F3A3" w14:textId="77777777" w:rsidR="00C83531" w:rsidRDefault="00C83531" w:rsidP="00C83531">
      <w:pPr>
        <w:pStyle w:val="ListParagraph"/>
        <w:tabs>
          <w:tab w:val="left" w:pos="461"/>
        </w:tabs>
        <w:ind w:left="720" w:right="275" w:firstLine="0"/>
        <w:rPr>
          <w:sz w:val="24"/>
        </w:rPr>
      </w:pPr>
    </w:p>
    <w:p w14:paraId="300C6718" w14:textId="77777777" w:rsidR="00C83531" w:rsidRDefault="00C83531" w:rsidP="00C83531">
      <w:pPr>
        <w:pStyle w:val="ListParagraph"/>
        <w:numPr>
          <w:ilvl w:val="0"/>
          <w:numId w:val="1"/>
        </w:numPr>
        <w:tabs>
          <w:tab w:val="left" w:pos="461"/>
        </w:tabs>
        <w:ind w:right="704"/>
        <w:rPr>
          <w:sz w:val="24"/>
        </w:rPr>
      </w:pPr>
      <w:r>
        <w:rPr>
          <w:sz w:val="24"/>
        </w:rPr>
        <w:t xml:space="preserve"> Applicants should demonstrate how they are working towards sustainability within their Application Form. </w:t>
      </w:r>
    </w:p>
    <w:p w14:paraId="66DBC401" w14:textId="77777777" w:rsidR="00C83531" w:rsidRDefault="00C83531" w:rsidP="00C83531">
      <w:pPr>
        <w:pStyle w:val="ListParagraph"/>
        <w:rPr>
          <w:sz w:val="24"/>
        </w:rPr>
      </w:pPr>
    </w:p>
    <w:p w14:paraId="17FB54B9" w14:textId="77777777" w:rsidR="00C83531" w:rsidRDefault="00C83531" w:rsidP="00C83531">
      <w:pPr>
        <w:pStyle w:val="ListParagraph"/>
        <w:numPr>
          <w:ilvl w:val="0"/>
          <w:numId w:val="1"/>
        </w:numPr>
        <w:tabs>
          <w:tab w:val="left" w:pos="461"/>
        </w:tabs>
        <w:ind w:right="304"/>
        <w:rPr>
          <w:sz w:val="24"/>
        </w:rPr>
      </w:pPr>
      <w:r>
        <w:rPr>
          <w:sz w:val="24"/>
        </w:rPr>
        <w:t xml:space="preserve"> Applications for over</w:t>
      </w:r>
      <w:r>
        <w:rPr>
          <w:spacing w:val="-4"/>
          <w:sz w:val="24"/>
        </w:rPr>
        <w:t xml:space="preserve"> </w:t>
      </w:r>
      <w:r>
        <w:rPr>
          <w:sz w:val="24"/>
        </w:rPr>
        <w:t>£10,000</w:t>
      </w:r>
      <w:r>
        <w:rPr>
          <w:spacing w:val="-4"/>
          <w:sz w:val="24"/>
        </w:rPr>
        <w:t xml:space="preserve"> </w:t>
      </w:r>
      <w:r>
        <w:rPr>
          <w:sz w:val="24"/>
        </w:rPr>
        <w:t>for</w:t>
      </w:r>
      <w:r>
        <w:rPr>
          <w:spacing w:val="-2"/>
          <w:sz w:val="24"/>
        </w:rPr>
        <w:t xml:space="preserve"> </w:t>
      </w:r>
      <w:r>
        <w:rPr>
          <w:sz w:val="24"/>
        </w:rPr>
        <w:t>single</w:t>
      </w:r>
      <w:r>
        <w:rPr>
          <w:spacing w:val="-2"/>
          <w:sz w:val="24"/>
        </w:rPr>
        <w:t xml:space="preserve"> </w:t>
      </w:r>
      <w:r>
        <w:rPr>
          <w:sz w:val="24"/>
        </w:rPr>
        <w:t>organisation</w:t>
      </w:r>
      <w:r>
        <w:rPr>
          <w:spacing w:val="-4"/>
          <w:sz w:val="24"/>
        </w:rPr>
        <w:t xml:space="preserve"> </w:t>
      </w:r>
      <w:r>
        <w:rPr>
          <w:sz w:val="24"/>
        </w:rPr>
        <w:t>applications</w:t>
      </w:r>
      <w:r>
        <w:rPr>
          <w:spacing w:val="-5"/>
          <w:sz w:val="24"/>
        </w:rPr>
        <w:t xml:space="preserve"> </w:t>
      </w:r>
      <w:r>
        <w:rPr>
          <w:sz w:val="24"/>
        </w:rPr>
        <w:t>and</w:t>
      </w:r>
      <w:r>
        <w:rPr>
          <w:spacing w:val="-4"/>
          <w:sz w:val="24"/>
        </w:rPr>
        <w:t xml:space="preserve"> </w:t>
      </w:r>
      <w:r>
        <w:rPr>
          <w:sz w:val="24"/>
        </w:rPr>
        <w:t>£20,000 for</w:t>
      </w:r>
      <w:r>
        <w:rPr>
          <w:spacing w:val="-1"/>
          <w:sz w:val="24"/>
        </w:rPr>
        <w:t xml:space="preserve"> </w:t>
      </w:r>
      <w:r>
        <w:rPr>
          <w:sz w:val="24"/>
        </w:rPr>
        <w:t>collaborative</w:t>
      </w:r>
      <w:r>
        <w:rPr>
          <w:spacing w:val="-1"/>
          <w:sz w:val="24"/>
        </w:rPr>
        <w:t xml:space="preserve"> </w:t>
      </w:r>
      <w:r>
        <w:rPr>
          <w:sz w:val="24"/>
        </w:rPr>
        <w:t xml:space="preserve">project applications are unlikely to be considered by this Committee. </w:t>
      </w:r>
    </w:p>
    <w:p w14:paraId="1FEE0870" w14:textId="77777777" w:rsidR="00C83531" w:rsidRDefault="00C83531" w:rsidP="00C83531">
      <w:pPr>
        <w:pStyle w:val="BodyText"/>
      </w:pPr>
    </w:p>
    <w:p w14:paraId="09C67241" w14:textId="77777777" w:rsidR="00C83531" w:rsidRDefault="00C83531" w:rsidP="00C83531">
      <w:pPr>
        <w:pStyle w:val="BodyText"/>
        <w:rPr>
          <w:b/>
          <w:bCs/>
        </w:rPr>
      </w:pPr>
    </w:p>
    <w:p w14:paraId="1D19D89E" w14:textId="77777777" w:rsidR="00C83531" w:rsidRDefault="00C83531" w:rsidP="00C83531">
      <w:pPr>
        <w:pStyle w:val="BodyText"/>
        <w:rPr>
          <w:rFonts w:ascii="Arial" w:hAnsi="Arial" w:cs="Arial"/>
          <w:b/>
          <w:bCs/>
        </w:rPr>
      </w:pPr>
      <w:r>
        <w:rPr>
          <w:rFonts w:ascii="Arial" w:hAnsi="Arial" w:cs="Arial"/>
          <w:b/>
          <w:bCs/>
        </w:rPr>
        <w:t>PRIORITIES</w:t>
      </w:r>
    </w:p>
    <w:p w14:paraId="0397F74D" w14:textId="77777777" w:rsidR="00C83531" w:rsidRDefault="00C83531" w:rsidP="00C83531">
      <w:pPr>
        <w:pStyle w:val="BodyText"/>
        <w:rPr>
          <w:b/>
          <w:bCs/>
        </w:rPr>
      </w:pPr>
    </w:p>
    <w:p w14:paraId="77F6E68A" w14:textId="77777777" w:rsidR="00C83531" w:rsidRDefault="00C83531" w:rsidP="00C83531">
      <w:pPr>
        <w:pStyle w:val="ListParagraph"/>
        <w:numPr>
          <w:ilvl w:val="0"/>
          <w:numId w:val="1"/>
        </w:numPr>
        <w:tabs>
          <w:tab w:val="left" w:pos="461"/>
        </w:tabs>
        <w:ind w:hanging="361"/>
        <w:rPr>
          <w:sz w:val="24"/>
        </w:rPr>
      </w:pPr>
      <w:r>
        <w:rPr>
          <w:sz w:val="24"/>
        </w:rPr>
        <w:t xml:space="preserve"> Every project applying for funding must demonstrate how it will ultimately assist </w:t>
      </w:r>
      <w:proofErr w:type="gramStart"/>
      <w:r>
        <w:rPr>
          <w:sz w:val="24"/>
        </w:rPr>
        <w:t>to reduce</w:t>
      </w:r>
      <w:proofErr w:type="gramEnd"/>
      <w:r>
        <w:rPr>
          <w:sz w:val="24"/>
        </w:rPr>
        <w:t xml:space="preserve"> poverty as well as one or more of the following Priorities which are ranked in order of importance:</w:t>
      </w:r>
    </w:p>
    <w:p w14:paraId="55F7245B" w14:textId="77777777" w:rsidR="00C83531" w:rsidRDefault="00C83531" w:rsidP="00C83531">
      <w:pPr>
        <w:pStyle w:val="ListParagraph"/>
        <w:tabs>
          <w:tab w:val="left" w:pos="461"/>
        </w:tabs>
        <w:ind w:left="720" w:firstLine="0"/>
        <w:rPr>
          <w:sz w:val="24"/>
        </w:rPr>
      </w:pPr>
    </w:p>
    <w:p w14:paraId="053AAA61" w14:textId="77777777" w:rsidR="00C83531" w:rsidRDefault="00C83531" w:rsidP="00C83531">
      <w:pPr>
        <w:pStyle w:val="ListParagraph"/>
        <w:numPr>
          <w:ilvl w:val="1"/>
          <w:numId w:val="2"/>
        </w:numPr>
        <w:tabs>
          <w:tab w:val="left" w:pos="1181"/>
        </w:tabs>
        <w:spacing w:line="293" w:lineRule="exact"/>
        <w:rPr>
          <w:sz w:val="24"/>
        </w:rPr>
      </w:pPr>
      <w:r>
        <w:rPr>
          <w:sz w:val="24"/>
        </w:rPr>
        <w:t>Food</w:t>
      </w:r>
      <w:r>
        <w:rPr>
          <w:spacing w:val="-4"/>
          <w:sz w:val="24"/>
        </w:rPr>
        <w:t xml:space="preserve"> </w:t>
      </w:r>
      <w:r>
        <w:rPr>
          <w:sz w:val="24"/>
        </w:rPr>
        <w:t>Insecurity</w:t>
      </w:r>
    </w:p>
    <w:p w14:paraId="36A6ED42" w14:textId="77777777" w:rsidR="00C83531" w:rsidRDefault="00C83531" w:rsidP="00C83531">
      <w:pPr>
        <w:pStyle w:val="ListParagraph"/>
        <w:numPr>
          <w:ilvl w:val="1"/>
          <w:numId w:val="2"/>
        </w:numPr>
        <w:tabs>
          <w:tab w:val="left" w:pos="1181"/>
        </w:tabs>
        <w:spacing w:line="292" w:lineRule="exact"/>
        <w:rPr>
          <w:sz w:val="24"/>
        </w:rPr>
      </w:pPr>
      <w:r>
        <w:rPr>
          <w:sz w:val="24"/>
        </w:rPr>
        <w:t>Energy</w:t>
      </w:r>
      <w:r>
        <w:rPr>
          <w:spacing w:val="-3"/>
          <w:sz w:val="24"/>
        </w:rPr>
        <w:t xml:space="preserve"> </w:t>
      </w:r>
      <w:r>
        <w:rPr>
          <w:sz w:val="24"/>
        </w:rPr>
        <w:t>/ Fuel</w:t>
      </w:r>
    </w:p>
    <w:p w14:paraId="3CE8C249" w14:textId="77777777" w:rsidR="00C83531" w:rsidRDefault="00C83531" w:rsidP="00C83531">
      <w:pPr>
        <w:pStyle w:val="ListParagraph"/>
        <w:numPr>
          <w:ilvl w:val="1"/>
          <w:numId w:val="2"/>
        </w:numPr>
        <w:tabs>
          <w:tab w:val="left" w:pos="1181"/>
        </w:tabs>
        <w:spacing w:before="1" w:line="292" w:lineRule="exact"/>
        <w:rPr>
          <w:sz w:val="24"/>
        </w:rPr>
      </w:pPr>
      <w:r>
        <w:rPr>
          <w:sz w:val="24"/>
        </w:rPr>
        <w:t xml:space="preserve">Warm Hubs </w:t>
      </w:r>
    </w:p>
    <w:p w14:paraId="48724508" w14:textId="77777777" w:rsidR="00C83531" w:rsidRDefault="00C83531" w:rsidP="00C83531">
      <w:pPr>
        <w:pStyle w:val="ListParagraph"/>
        <w:numPr>
          <w:ilvl w:val="1"/>
          <w:numId w:val="2"/>
        </w:numPr>
        <w:tabs>
          <w:tab w:val="left" w:pos="1181"/>
        </w:tabs>
        <w:spacing w:before="1" w:line="292" w:lineRule="exact"/>
        <w:rPr>
          <w:sz w:val="24"/>
        </w:rPr>
      </w:pPr>
      <w:r>
        <w:rPr>
          <w:sz w:val="24"/>
        </w:rPr>
        <w:t>Digital</w:t>
      </w:r>
      <w:r>
        <w:rPr>
          <w:spacing w:val="-2"/>
          <w:sz w:val="24"/>
        </w:rPr>
        <w:t xml:space="preserve"> </w:t>
      </w:r>
      <w:r>
        <w:rPr>
          <w:sz w:val="24"/>
        </w:rPr>
        <w:t>Connectivity</w:t>
      </w:r>
    </w:p>
    <w:p w14:paraId="62CF2DEE" w14:textId="77777777" w:rsidR="00173638" w:rsidRPr="00173638" w:rsidRDefault="00173638" w:rsidP="00C83531">
      <w:pPr>
        <w:pStyle w:val="ListParagraph"/>
        <w:numPr>
          <w:ilvl w:val="1"/>
          <w:numId w:val="2"/>
        </w:numPr>
        <w:tabs>
          <w:tab w:val="left" w:pos="1181"/>
        </w:tabs>
        <w:spacing w:before="1" w:line="292" w:lineRule="exact"/>
        <w:rPr>
          <w:sz w:val="24"/>
        </w:rPr>
      </w:pPr>
      <w:r w:rsidRPr="00173638">
        <w:rPr>
          <w:sz w:val="24"/>
          <w:lang w:val="en-GB"/>
        </w:rPr>
        <w:t xml:space="preserve">Access to Opportunities in Communities </w:t>
      </w:r>
    </w:p>
    <w:p w14:paraId="4121DE20" w14:textId="77777777" w:rsidR="00173638" w:rsidRDefault="00173638" w:rsidP="00C83531">
      <w:pPr>
        <w:pStyle w:val="ListParagraph"/>
        <w:numPr>
          <w:ilvl w:val="1"/>
          <w:numId w:val="2"/>
        </w:numPr>
        <w:tabs>
          <w:tab w:val="left" w:pos="1181"/>
        </w:tabs>
        <w:spacing w:before="1" w:line="292" w:lineRule="exact"/>
        <w:rPr>
          <w:sz w:val="24"/>
        </w:rPr>
      </w:pPr>
      <w:r w:rsidRPr="00173638">
        <w:rPr>
          <w:sz w:val="24"/>
          <w:lang w:val="en-GB"/>
        </w:rPr>
        <w:t>Direct offer of £1,000 to Wigtownshire Sports Council to support the purchase of specialist sports equipment and/or footwear for athletes on low income</w:t>
      </w:r>
    </w:p>
    <w:p w14:paraId="4B534339" w14:textId="77777777" w:rsidR="00C83531" w:rsidRDefault="00C83531" w:rsidP="00C83531">
      <w:pPr>
        <w:spacing w:after="0" w:line="240" w:lineRule="auto"/>
        <w:rPr>
          <w:rFonts w:ascii="Arial" w:eastAsia="Calibri" w:hAnsi="Arial" w:cs="Arial"/>
          <w:i/>
          <w:iCs/>
          <w:sz w:val="24"/>
          <w:szCs w:val="24"/>
        </w:rPr>
      </w:pPr>
    </w:p>
    <w:p w14:paraId="5446B421" w14:textId="77777777" w:rsidR="00C83531" w:rsidRDefault="00C83531" w:rsidP="00C83531">
      <w:pPr>
        <w:autoSpaceDE w:val="0"/>
        <w:autoSpaceDN w:val="0"/>
        <w:adjustRightInd w:val="0"/>
        <w:spacing w:after="0" w:line="240" w:lineRule="auto"/>
        <w:ind w:left="426" w:hanging="426"/>
        <w:rPr>
          <w:rFonts w:ascii="Arial" w:eastAsia="Calibri" w:hAnsi="Arial" w:cs="Arial"/>
          <w:i/>
          <w:iCs/>
          <w:sz w:val="24"/>
          <w:szCs w:val="24"/>
        </w:rPr>
      </w:pPr>
    </w:p>
    <w:sectPr w:rsidR="00C8353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18F97" w14:textId="77777777" w:rsidR="00CC40DC" w:rsidRDefault="00CC40DC" w:rsidP="00C83531">
      <w:pPr>
        <w:spacing w:after="0" w:line="240" w:lineRule="auto"/>
      </w:pPr>
      <w:r>
        <w:separator/>
      </w:r>
    </w:p>
  </w:endnote>
  <w:endnote w:type="continuationSeparator" w:id="0">
    <w:p w14:paraId="2999F0F2" w14:textId="77777777" w:rsidR="00CC40DC" w:rsidRDefault="00CC40DC" w:rsidP="00C8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38D3" w14:textId="77777777" w:rsidR="00C83531" w:rsidRDefault="001D49F2">
    <w:pPr>
      <w:pStyle w:val="Footer"/>
    </w:pPr>
    <w:r>
      <w:rPr>
        <w:noProof/>
      </w:rPr>
      <mc:AlternateContent>
        <mc:Choice Requires="wps">
          <w:drawing>
            <wp:anchor distT="0" distB="0" distL="0" distR="0" simplePos="0" relativeHeight="251664384" behindDoc="0" locked="0" layoutInCell="1" allowOverlap="1" wp14:anchorId="428C01C9" wp14:editId="102D4574">
              <wp:simplePos x="635" y="635"/>
              <wp:positionH relativeFrom="page">
                <wp:align>center</wp:align>
              </wp:positionH>
              <wp:positionV relativeFrom="page">
                <wp:align>bottom</wp:align>
              </wp:positionV>
              <wp:extent cx="443865" cy="443865"/>
              <wp:effectExtent l="0" t="0" r="11430" b="0"/>
              <wp:wrapNone/>
              <wp:docPr id="388257180"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768B21" w14:textId="77777777" w:rsidR="001D49F2" w:rsidRPr="001D49F2" w:rsidRDefault="001D49F2" w:rsidP="001D49F2">
                          <w:pPr>
                            <w:spacing w:after="0"/>
                            <w:rPr>
                              <w:rFonts w:ascii="Calibri" w:eastAsia="Calibri" w:hAnsi="Calibri" w:cs="Calibri"/>
                              <w:noProof/>
                              <w:color w:val="317100"/>
                              <w:sz w:val="20"/>
                              <w:szCs w:val="20"/>
                            </w:rPr>
                          </w:pPr>
                          <w:r w:rsidRPr="001D49F2">
                            <w:rPr>
                              <w:rFonts w:ascii="Calibri" w:eastAsia="Calibri" w:hAnsi="Calibri" w:cs="Calibri"/>
                              <w:noProof/>
                              <w:color w:val="3171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8C01C9" id="_x0000_t202" coordsize="21600,21600" o:spt="202" path="m,l,21600r21600,l21600,xe">
              <v:stroke joinstyle="miter"/>
              <v:path gradientshapeok="t" o:connecttype="rect"/>
            </v:shapetype>
            <v:shape id="Text Box 5" o:spid="_x0000_s1028" type="#_x0000_t202" alt="PUBLIC"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7768B21" w14:textId="77777777" w:rsidR="001D49F2" w:rsidRPr="001D49F2" w:rsidRDefault="001D49F2" w:rsidP="001D49F2">
                    <w:pPr>
                      <w:spacing w:after="0"/>
                      <w:rPr>
                        <w:rFonts w:ascii="Calibri" w:eastAsia="Calibri" w:hAnsi="Calibri" w:cs="Calibri"/>
                        <w:noProof/>
                        <w:color w:val="317100"/>
                        <w:sz w:val="20"/>
                        <w:szCs w:val="20"/>
                      </w:rPr>
                    </w:pPr>
                    <w:r w:rsidRPr="001D49F2">
                      <w:rPr>
                        <w:rFonts w:ascii="Calibri" w:eastAsia="Calibri" w:hAnsi="Calibri" w:cs="Calibri"/>
                        <w:noProof/>
                        <w:color w:val="3171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0580" w14:textId="77777777" w:rsidR="00C83531" w:rsidRDefault="001D49F2">
    <w:pPr>
      <w:pStyle w:val="Footer"/>
    </w:pPr>
    <w:r>
      <w:rPr>
        <w:noProof/>
      </w:rPr>
      <mc:AlternateContent>
        <mc:Choice Requires="wps">
          <w:drawing>
            <wp:anchor distT="0" distB="0" distL="0" distR="0" simplePos="0" relativeHeight="251665408" behindDoc="0" locked="0" layoutInCell="1" allowOverlap="1" wp14:anchorId="33CE26EB" wp14:editId="06B7CC8F">
              <wp:simplePos x="914400" y="10071100"/>
              <wp:positionH relativeFrom="page">
                <wp:align>center</wp:align>
              </wp:positionH>
              <wp:positionV relativeFrom="page">
                <wp:align>bottom</wp:align>
              </wp:positionV>
              <wp:extent cx="443865" cy="443865"/>
              <wp:effectExtent l="0" t="0" r="11430" b="0"/>
              <wp:wrapNone/>
              <wp:docPr id="514560469"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CAA96D" w14:textId="77777777" w:rsidR="001D49F2" w:rsidRPr="001D49F2" w:rsidRDefault="001D49F2" w:rsidP="001D49F2">
                          <w:pPr>
                            <w:spacing w:after="0"/>
                            <w:rPr>
                              <w:rFonts w:ascii="Calibri" w:eastAsia="Calibri" w:hAnsi="Calibri" w:cs="Calibri"/>
                              <w:noProof/>
                              <w:color w:val="317100"/>
                              <w:sz w:val="20"/>
                              <w:szCs w:val="20"/>
                            </w:rPr>
                          </w:pPr>
                          <w:r w:rsidRPr="001D49F2">
                            <w:rPr>
                              <w:rFonts w:ascii="Calibri" w:eastAsia="Calibri" w:hAnsi="Calibri" w:cs="Calibri"/>
                              <w:noProof/>
                              <w:color w:val="3171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CE26EB" id="_x0000_t202" coordsize="21600,21600" o:spt="202" path="m,l,21600r21600,l21600,xe">
              <v:stroke joinstyle="miter"/>
              <v:path gradientshapeok="t" o:connecttype="rect"/>
            </v:shapetype>
            <v:shape id="Text Box 6" o:spid="_x0000_s1029" type="#_x0000_t202" alt="PUBLIC"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BCAA96D" w14:textId="77777777" w:rsidR="001D49F2" w:rsidRPr="001D49F2" w:rsidRDefault="001D49F2" w:rsidP="001D49F2">
                    <w:pPr>
                      <w:spacing w:after="0"/>
                      <w:rPr>
                        <w:rFonts w:ascii="Calibri" w:eastAsia="Calibri" w:hAnsi="Calibri" w:cs="Calibri"/>
                        <w:noProof/>
                        <w:color w:val="317100"/>
                        <w:sz w:val="20"/>
                        <w:szCs w:val="20"/>
                      </w:rPr>
                    </w:pPr>
                    <w:r w:rsidRPr="001D49F2">
                      <w:rPr>
                        <w:rFonts w:ascii="Calibri" w:eastAsia="Calibri" w:hAnsi="Calibri" w:cs="Calibri"/>
                        <w:noProof/>
                        <w:color w:val="3171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1E748" w14:textId="77777777" w:rsidR="00C83531" w:rsidRDefault="001D49F2">
    <w:pPr>
      <w:pStyle w:val="Footer"/>
    </w:pPr>
    <w:r>
      <w:rPr>
        <w:noProof/>
      </w:rPr>
      <mc:AlternateContent>
        <mc:Choice Requires="wps">
          <w:drawing>
            <wp:anchor distT="0" distB="0" distL="0" distR="0" simplePos="0" relativeHeight="251663360" behindDoc="0" locked="0" layoutInCell="1" allowOverlap="1" wp14:anchorId="6A6EC52A" wp14:editId="368EC8E8">
              <wp:simplePos x="635" y="635"/>
              <wp:positionH relativeFrom="page">
                <wp:align>center</wp:align>
              </wp:positionH>
              <wp:positionV relativeFrom="page">
                <wp:align>bottom</wp:align>
              </wp:positionV>
              <wp:extent cx="443865" cy="443865"/>
              <wp:effectExtent l="0" t="0" r="11430" b="0"/>
              <wp:wrapNone/>
              <wp:docPr id="673805883"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8A2C1F" w14:textId="77777777" w:rsidR="001D49F2" w:rsidRPr="001D49F2" w:rsidRDefault="001D49F2" w:rsidP="001D49F2">
                          <w:pPr>
                            <w:spacing w:after="0"/>
                            <w:rPr>
                              <w:rFonts w:ascii="Calibri" w:eastAsia="Calibri" w:hAnsi="Calibri" w:cs="Calibri"/>
                              <w:noProof/>
                              <w:color w:val="317100"/>
                              <w:sz w:val="20"/>
                              <w:szCs w:val="20"/>
                            </w:rPr>
                          </w:pPr>
                          <w:r w:rsidRPr="001D49F2">
                            <w:rPr>
                              <w:rFonts w:ascii="Calibri" w:eastAsia="Calibri" w:hAnsi="Calibri" w:cs="Calibri"/>
                              <w:noProof/>
                              <w:color w:val="3171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6EC52A" id="_x0000_t202" coordsize="21600,21600" o:spt="202" path="m,l,21600r21600,l21600,xe">
              <v:stroke joinstyle="miter"/>
              <v:path gradientshapeok="t" o:connecttype="rect"/>
            </v:shapetype>
            <v:shape id="Text Box 4" o:spid="_x0000_s1031" type="#_x0000_t202" alt="PUBLIC"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C8A2C1F" w14:textId="77777777" w:rsidR="001D49F2" w:rsidRPr="001D49F2" w:rsidRDefault="001D49F2" w:rsidP="001D49F2">
                    <w:pPr>
                      <w:spacing w:after="0"/>
                      <w:rPr>
                        <w:rFonts w:ascii="Calibri" w:eastAsia="Calibri" w:hAnsi="Calibri" w:cs="Calibri"/>
                        <w:noProof/>
                        <w:color w:val="317100"/>
                        <w:sz w:val="20"/>
                        <w:szCs w:val="20"/>
                      </w:rPr>
                    </w:pPr>
                    <w:r w:rsidRPr="001D49F2">
                      <w:rPr>
                        <w:rFonts w:ascii="Calibri" w:eastAsia="Calibri" w:hAnsi="Calibri" w:cs="Calibri"/>
                        <w:noProof/>
                        <w:color w:val="3171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FDF27" w14:textId="77777777" w:rsidR="00CC40DC" w:rsidRDefault="00CC40DC" w:rsidP="00C83531">
      <w:pPr>
        <w:spacing w:after="0" w:line="240" w:lineRule="auto"/>
      </w:pPr>
      <w:r>
        <w:separator/>
      </w:r>
    </w:p>
  </w:footnote>
  <w:footnote w:type="continuationSeparator" w:id="0">
    <w:p w14:paraId="4E8439A2" w14:textId="77777777" w:rsidR="00CC40DC" w:rsidRDefault="00CC40DC" w:rsidP="00C83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AFA6" w14:textId="77777777" w:rsidR="00C83531" w:rsidRDefault="001D49F2">
    <w:pPr>
      <w:pStyle w:val="Header"/>
    </w:pPr>
    <w:r>
      <w:rPr>
        <w:noProof/>
      </w:rPr>
      <mc:AlternateContent>
        <mc:Choice Requires="wps">
          <w:drawing>
            <wp:anchor distT="0" distB="0" distL="0" distR="0" simplePos="0" relativeHeight="251661312" behindDoc="0" locked="0" layoutInCell="1" allowOverlap="1" wp14:anchorId="728404D1" wp14:editId="4DB9B438">
              <wp:simplePos x="635" y="635"/>
              <wp:positionH relativeFrom="page">
                <wp:align>center</wp:align>
              </wp:positionH>
              <wp:positionV relativeFrom="page">
                <wp:align>top</wp:align>
              </wp:positionV>
              <wp:extent cx="443865" cy="443865"/>
              <wp:effectExtent l="0" t="0" r="11430" b="6350"/>
              <wp:wrapNone/>
              <wp:docPr id="1071681903"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BE2E4C" w14:textId="77777777" w:rsidR="001D49F2" w:rsidRPr="001D49F2" w:rsidRDefault="001D49F2" w:rsidP="001D49F2">
                          <w:pPr>
                            <w:spacing w:after="0"/>
                            <w:rPr>
                              <w:rFonts w:ascii="Calibri" w:eastAsia="Calibri" w:hAnsi="Calibri" w:cs="Calibri"/>
                              <w:noProof/>
                              <w:color w:val="317100"/>
                              <w:sz w:val="20"/>
                              <w:szCs w:val="20"/>
                            </w:rPr>
                          </w:pPr>
                          <w:r w:rsidRPr="001D49F2">
                            <w:rPr>
                              <w:rFonts w:ascii="Calibri" w:eastAsia="Calibri" w:hAnsi="Calibri" w:cs="Calibri"/>
                              <w:noProof/>
                              <w:color w:val="3171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8404D1"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EBE2E4C" w14:textId="77777777" w:rsidR="001D49F2" w:rsidRPr="001D49F2" w:rsidRDefault="001D49F2" w:rsidP="001D49F2">
                    <w:pPr>
                      <w:spacing w:after="0"/>
                      <w:rPr>
                        <w:rFonts w:ascii="Calibri" w:eastAsia="Calibri" w:hAnsi="Calibri" w:cs="Calibri"/>
                        <w:noProof/>
                        <w:color w:val="317100"/>
                        <w:sz w:val="20"/>
                        <w:szCs w:val="20"/>
                      </w:rPr>
                    </w:pPr>
                    <w:r w:rsidRPr="001D49F2">
                      <w:rPr>
                        <w:rFonts w:ascii="Calibri" w:eastAsia="Calibri" w:hAnsi="Calibri" w:cs="Calibri"/>
                        <w:noProof/>
                        <w:color w:val="3171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7543" w14:textId="77777777" w:rsidR="00C83531" w:rsidRPr="00C83531" w:rsidRDefault="001D49F2" w:rsidP="00C83531">
    <w:pPr>
      <w:pStyle w:val="Header"/>
      <w:jc w:val="right"/>
      <w:rPr>
        <w:rFonts w:ascii="Arial" w:hAnsi="Arial" w:cs="Arial"/>
        <w:b/>
        <w:bCs/>
        <w:sz w:val="24"/>
        <w:szCs w:val="24"/>
      </w:rPr>
    </w:pPr>
    <w:r>
      <w:rPr>
        <w:rFonts w:ascii="Arial" w:hAnsi="Arial" w:cs="Arial"/>
        <w:b/>
        <w:bCs/>
        <w:noProof/>
        <w:sz w:val="24"/>
        <w:szCs w:val="24"/>
      </w:rPr>
      <mc:AlternateContent>
        <mc:Choice Requires="wps">
          <w:drawing>
            <wp:anchor distT="0" distB="0" distL="0" distR="0" simplePos="0" relativeHeight="251662336" behindDoc="0" locked="0" layoutInCell="1" allowOverlap="1" wp14:anchorId="6843B091" wp14:editId="07D99DEB">
              <wp:simplePos x="914400" y="450850"/>
              <wp:positionH relativeFrom="page">
                <wp:align>center</wp:align>
              </wp:positionH>
              <wp:positionV relativeFrom="page">
                <wp:align>top</wp:align>
              </wp:positionV>
              <wp:extent cx="443865" cy="443865"/>
              <wp:effectExtent l="0" t="0" r="11430" b="6350"/>
              <wp:wrapNone/>
              <wp:docPr id="182705448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A7F4FB" w14:textId="77777777" w:rsidR="001D49F2" w:rsidRPr="001D49F2" w:rsidRDefault="001D49F2" w:rsidP="001D49F2">
                          <w:pPr>
                            <w:spacing w:after="0"/>
                            <w:rPr>
                              <w:rFonts w:ascii="Calibri" w:eastAsia="Calibri" w:hAnsi="Calibri" w:cs="Calibri"/>
                              <w:noProof/>
                              <w:color w:val="317100"/>
                              <w:sz w:val="20"/>
                              <w:szCs w:val="20"/>
                            </w:rPr>
                          </w:pPr>
                          <w:r w:rsidRPr="001D49F2">
                            <w:rPr>
                              <w:rFonts w:ascii="Calibri" w:eastAsia="Calibri" w:hAnsi="Calibri" w:cs="Calibri"/>
                              <w:noProof/>
                              <w:color w:val="3171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43B091" id="_x0000_t202" coordsize="21600,21600" o:spt="202" path="m,l,21600r21600,l21600,xe">
              <v:stroke joinstyle="miter"/>
              <v:path gradientshapeok="t" o:connecttype="rect"/>
            </v:shapetype>
            <v:shape id="Text Box 3" o:spid="_x0000_s1027" type="#_x0000_t202" alt="PUBLIC"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3A7F4FB" w14:textId="77777777" w:rsidR="001D49F2" w:rsidRPr="001D49F2" w:rsidRDefault="001D49F2" w:rsidP="001D49F2">
                    <w:pPr>
                      <w:spacing w:after="0"/>
                      <w:rPr>
                        <w:rFonts w:ascii="Calibri" w:eastAsia="Calibri" w:hAnsi="Calibri" w:cs="Calibri"/>
                        <w:noProof/>
                        <w:color w:val="317100"/>
                        <w:sz w:val="20"/>
                        <w:szCs w:val="20"/>
                      </w:rPr>
                    </w:pPr>
                    <w:r w:rsidRPr="001D49F2">
                      <w:rPr>
                        <w:rFonts w:ascii="Calibri" w:eastAsia="Calibri" w:hAnsi="Calibri" w:cs="Calibri"/>
                        <w:noProof/>
                        <w:color w:val="317100"/>
                        <w:sz w:val="20"/>
                        <w:szCs w:val="20"/>
                      </w:rPr>
                      <w:t>PUBLIC</w:t>
                    </w:r>
                  </w:p>
                </w:txbxContent>
              </v:textbox>
              <w10:wrap anchorx="page" anchory="page"/>
            </v:shape>
          </w:pict>
        </mc:Fallback>
      </mc:AlternateContent>
    </w:r>
    <w:r w:rsidR="00C83531" w:rsidRPr="00C83531">
      <w:rPr>
        <w:rFonts w:ascii="Arial" w:hAnsi="Arial" w:cs="Arial"/>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5B38" w14:textId="77777777" w:rsidR="00C83531" w:rsidRDefault="001D49F2">
    <w:pPr>
      <w:pStyle w:val="Header"/>
    </w:pPr>
    <w:r>
      <w:rPr>
        <w:noProof/>
      </w:rPr>
      <mc:AlternateContent>
        <mc:Choice Requires="wps">
          <w:drawing>
            <wp:anchor distT="0" distB="0" distL="0" distR="0" simplePos="0" relativeHeight="251660288" behindDoc="0" locked="0" layoutInCell="1" allowOverlap="1" wp14:anchorId="542F2C7E" wp14:editId="30CAAD80">
              <wp:simplePos x="635" y="635"/>
              <wp:positionH relativeFrom="page">
                <wp:align>center</wp:align>
              </wp:positionH>
              <wp:positionV relativeFrom="page">
                <wp:align>top</wp:align>
              </wp:positionV>
              <wp:extent cx="443865" cy="443865"/>
              <wp:effectExtent l="0" t="0" r="11430" b="6350"/>
              <wp:wrapNone/>
              <wp:docPr id="1935438592"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6149BF" w14:textId="77777777" w:rsidR="001D49F2" w:rsidRPr="001D49F2" w:rsidRDefault="001D49F2" w:rsidP="001D49F2">
                          <w:pPr>
                            <w:spacing w:after="0"/>
                            <w:rPr>
                              <w:rFonts w:ascii="Calibri" w:eastAsia="Calibri" w:hAnsi="Calibri" w:cs="Calibri"/>
                              <w:noProof/>
                              <w:color w:val="317100"/>
                              <w:sz w:val="20"/>
                              <w:szCs w:val="20"/>
                            </w:rPr>
                          </w:pPr>
                          <w:r w:rsidRPr="001D49F2">
                            <w:rPr>
                              <w:rFonts w:ascii="Calibri" w:eastAsia="Calibri" w:hAnsi="Calibri" w:cs="Calibri"/>
                              <w:noProof/>
                              <w:color w:val="3171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2F2C7E" id="_x0000_t202" coordsize="21600,21600" o:spt="202" path="m,l,21600r21600,l21600,xe">
              <v:stroke joinstyle="miter"/>
              <v:path gradientshapeok="t" o:connecttype="rect"/>
            </v:shapetype>
            <v:shape id="Text Box 1" o:spid="_x0000_s1030" type="#_x0000_t202" alt="PUBLIC"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36149BF" w14:textId="77777777" w:rsidR="001D49F2" w:rsidRPr="001D49F2" w:rsidRDefault="001D49F2" w:rsidP="001D49F2">
                    <w:pPr>
                      <w:spacing w:after="0"/>
                      <w:rPr>
                        <w:rFonts w:ascii="Calibri" w:eastAsia="Calibri" w:hAnsi="Calibri" w:cs="Calibri"/>
                        <w:noProof/>
                        <w:color w:val="317100"/>
                        <w:sz w:val="20"/>
                        <w:szCs w:val="20"/>
                      </w:rPr>
                    </w:pPr>
                    <w:r w:rsidRPr="001D49F2">
                      <w:rPr>
                        <w:rFonts w:ascii="Calibri" w:eastAsia="Calibri" w:hAnsi="Calibri" w:cs="Calibri"/>
                        <w:noProof/>
                        <w:color w:val="3171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D6DF2"/>
    <w:multiLevelType w:val="hybridMultilevel"/>
    <w:tmpl w:val="8B7A2C9C"/>
    <w:lvl w:ilvl="0" w:tplc="0809000F">
      <w:start w:val="1"/>
      <w:numFmt w:val="decimal"/>
      <w:lvlText w:val="%1."/>
      <w:lvlJc w:val="left"/>
      <w:pPr>
        <w:ind w:left="720" w:hanging="360"/>
      </w:pPr>
    </w:lvl>
    <w:lvl w:ilvl="1" w:tplc="E5DE0A40">
      <w:start w:val="1"/>
      <w:numFmt w:val="decimal"/>
      <w:lvlText w:val="%2."/>
      <w:lvlJc w:val="left"/>
      <w:pPr>
        <w:ind w:left="1069" w:hanging="360"/>
      </w:pPr>
      <w:rPr>
        <w:rFonts w:ascii="Arial" w:eastAsiaTheme="minorHAnsi" w:hAnsi="Arial" w:cs="Aria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A8F4333"/>
    <w:multiLevelType w:val="hybridMultilevel"/>
    <w:tmpl w:val="32FC6BC4"/>
    <w:lvl w:ilvl="0" w:tplc="FFFFFFFF">
      <w:start w:val="1"/>
      <w:numFmt w:val="decimal"/>
      <w:lvlText w:val="%1."/>
      <w:lvlJc w:val="left"/>
      <w:pPr>
        <w:ind w:left="720" w:hanging="360"/>
      </w:pPr>
    </w:lvl>
    <w:lvl w:ilvl="1" w:tplc="08090001">
      <w:start w:val="1"/>
      <w:numFmt w:val="bullet"/>
      <w:lvlText w:val=""/>
      <w:lvlJc w:val="left"/>
      <w:pPr>
        <w:ind w:left="1069"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146623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731431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531"/>
    <w:rsid w:val="00107CED"/>
    <w:rsid w:val="00173638"/>
    <w:rsid w:val="001B16D7"/>
    <w:rsid w:val="001D49F2"/>
    <w:rsid w:val="00290C58"/>
    <w:rsid w:val="002B11D0"/>
    <w:rsid w:val="003E1E90"/>
    <w:rsid w:val="004836B5"/>
    <w:rsid w:val="005774FF"/>
    <w:rsid w:val="00601991"/>
    <w:rsid w:val="006022B6"/>
    <w:rsid w:val="006143F1"/>
    <w:rsid w:val="007A7F14"/>
    <w:rsid w:val="0087781B"/>
    <w:rsid w:val="009130A8"/>
    <w:rsid w:val="00BA64FC"/>
    <w:rsid w:val="00C71F05"/>
    <w:rsid w:val="00C83531"/>
    <w:rsid w:val="00CC40DC"/>
    <w:rsid w:val="00E20545"/>
    <w:rsid w:val="00F86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5BE72"/>
  <w15:chartTrackingRefBased/>
  <w15:docId w15:val="{A8D883E1-2B75-4416-B8EF-8A93D2EF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53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3531"/>
    <w:rPr>
      <w:color w:val="0563C1" w:themeColor="hyperlink"/>
      <w:u w:val="single"/>
    </w:rPr>
  </w:style>
  <w:style w:type="paragraph" w:styleId="Title">
    <w:name w:val="Title"/>
    <w:basedOn w:val="Normal"/>
    <w:link w:val="TitleChar"/>
    <w:uiPriority w:val="10"/>
    <w:qFormat/>
    <w:rsid w:val="00C83531"/>
    <w:pPr>
      <w:widowControl w:val="0"/>
      <w:autoSpaceDE w:val="0"/>
      <w:autoSpaceDN w:val="0"/>
      <w:spacing w:before="82" w:after="0" w:line="240" w:lineRule="auto"/>
      <w:ind w:left="2145" w:right="1843" w:hanging="639"/>
    </w:pPr>
    <w:rPr>
      <w:rFonts w:ascii="Arial" w:eastAsia="Arial" w:hAnsi="Arial" w:cs="Arial"/>
      <w:b/>
      <w:bCs/>
      <w:sz w:val="24"/>
      <w:szCs w:val="24"/>
      <w:lang w:val="en-US"/>
    </w:rPr>
  </w:style>
  <w:style w:type="character" w:customStyle="1" w:styleId="TitleChar">
    <w:name w:val="Title Char"/>
    <w:basedOn w:val="DefaultParagraphFont"/>
    <w:link w:val="Title"/>
    <w:uiPriority w:val="10"/>
    <w:rsid w:val="00C83531"/>
    <w:rPr>
      <w:rFonts w:ascii="Arial" w:eastAsia="Arial" w:hAnsi="Arial" w:cs="Arial"/>
      <w:b/>
      <w:bCs/>
      <w:sz w:val="24"/>
      <w:szCs w:val="24"/>
      <w:lang w:val="en-US"/>
    </w:rPr>
  </w:style>
  <w:style w:type="paragraph" w:styleId="BodyText">
    <w:name w:val="Body Text"/>
    <w:basedOn w:val="Normal"/>
    <w:link w:val="BodyTextChar"/>
    <w:uiPriority w:val="1"/>
    <w:semiHidden/>
    <w:unhideWhenUsed/>
    <w:qFormat/>
    <w:rsid w:val="00C83531"/>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semiHidden/>
    <w:rsid w:val="00C83531"/>
    <w:rPr>
      <w:rFonts w:ascii="Arial MT" w:eastAsia="Arial MT" w:hAnsi="Arial MT" w:cs="Arial MT"/>
      <w:sz w:val="24"/>
      <w:szCs w:val="24"/>
      <w:lang w:val="en-US"/>
    </w:rPr>
  </w:style>
  <w:style w:type="paragraph" w:styleId="ListParagraph">
    <w:name w:val="List Paragraph"/>
    <w:basedOn w:val="Normal"/>
    <w:uiPriority w:val="1"/>
    <w:qFormat/>
    <w:rsid w:val="00C83531"/>
    <w:pPr>
      <w:widowControl w:val="0"/>
      <w:autoSpaceDE w:val="0"/>
      <w:autoSpaceDN w:val="0"/>
      <w:spacing w:after="0" w:line="240" w:lineRule="auto"/>
      <w:ind w:left="460" w:hanging="361"/>
    </w:pPr>
    <w:rPr>
      <w:rFonts w:ascii="Arial MT" w:eastAsia="Arial MT" w:hAnsi="Arial MT" w:cs="Arial MT"/>
      <w:lang w:val="en-US"/>
    </w:rPr>
  </w:style>
  <w:style w:type="table" w:customStyle="1" w:styleId="TableGrid3">
    <w:name w:val="Table Grid3"/>
    <w:basedOn w:val="TableNormal"/>
    <w:uiPriority w:val="39"/>
    <w:rsid w:val="00C83531"/>
    <w:pPr>
      <w:spacing w:after="0" w:line="240" w:lineRule="auto"/>
    </w:pPr>
    <w:rPr>
      <w:rFonts w:ascii="Calibri" w:eastAsia="Calibri" w:hAnsi="Calibri" w:cs="Times New Roman"/>
      <w:color w:val="000000"/>
      <w:kern w:val="28"/>
      <w:sz w:val="20"/>
      <w:szCs w:val="20"/>
      <w14:ligatures w14:val="standard"/>
      <w14:cntxtAlt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3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531"/>
  </w:style>
  <w:style w:type="paragraph" w:styleId="Footer">
    <w:name w:val="footer"/>
    <w:basedOn w:val="Normal"/>
    <w:link w:val="FooterChar"/>
    <w:uiPriority w:val="99"/>
    <w:unhideWhenUsed/>
    <w:rsid w:val="00C83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ommunityplanning.dumgal.gov.uk/media/25574/Dumfries-Galloway-Poverty-and-Inequalities-Strategy-2021-2026/pdf/Dumfries-and-Galloway-Poverty-and-Inequalities-Strategy-2021-2026-FINAL.pdf?m=63779934365357000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Gemmell, Ingrid</dc:creator>
  <cp:keywords/>
  <dc:description/>
  <cp:lastModifiedBy>Monteith, Kerry</cp:lastModifiedBy>
  <cp:revision>2</cp:revision>
  <dcterms:created xsi:type="dcterms:W3CDTF">2026-06-04T07:40:00Z</dcterms:created>
  <dcterms:modified xsi:type="dcterms:W3CDTF">2026-06-04T07:40:00Z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735c7300,3fe0916f,6ce6a393</vt:lpwstr>
  </property>
  <property fmtid="{D5CDD505-2E9C-101B-9397-08002B2CF9AE}" pid="3" name="ClassificationContentMarkingHeaderFontProps">
    <vt:lpwstr>#317100,10,Calibri</vt:lpwstr>
  </property>
  <property fmtid="{D5CDD505-2E9C-101B-9397-08002B2CF9AE}" pid="4" name="ClassificationContentMarkingHeaderText">
    <vt:lpwstr>PUBLIC</vt:lpwstr>
  </property>
  <property fmtid="{D5CDD505-2E9C-101B-9397-08002B2CF9AE}" pid="5" name="ClassificationContentMarkingFooterShapeIds">
    <vt:lpwstr>2829763b,1724559c,1eab91d5</vt:lpwstr>
  </property>
  <property fmtid="{D5CDD505-2E9C-101B-9397-08002B2CF9AE}" pid="6" name="ClassificationContentMarkingFooterFontProps">
    <vt:lpwstr>#317100,10,Calibri</vt:lpwstr>
  </property>
  <property fmtid="{D5CDD505-2E9C-101B-9397-08002B2CF9AE}" pid="7" name="ClassificationContentMarkingFooterText">
    <vt:lpwstr>PUBLIC</vt:lpwstr>
  </property>
  <property fmtid="{D5CDD505-2E9C-101B-9397-08002B2CF9AE}" pid="8" name="MSIP_Label_3b3750b7-94b5-4b05-b3b0-f7f4a358dbcf_Enabled">
    <vt:lpwstr>true</vt:lpwstr>
  </property>
  <property fmtid="{D5CDD505-2E9C-101B-9397-08002B2CF9AE}" pid="9" name="MSIP_Label_3b3750b7-94b5-4b05-b3b0-f7f4a358dbcf_SetDate">
    <vt:lpwstr>2024-04-11T07:50:51Z</vt:lpwstr>
  </property>
  <property fmtid="{D5CDD505-2E9C-101B-9397-08002B2CF9AE}" pid="10" name="MSIP_Label_3b3750b7-94b5-4b05-b3b0-f7f4a358dbcf_Method">
    <vt:lpwstr>Privileged</vt:lpwstr>
  </property>
  <property fmtid="{D5CDD505-2E9C-101B-9397-08002B2CF9AE}" pid="11" name="MSIP_Label_3b3750b7-94b5-4b05-b3b0-f7f4a358dbcf_Name">
    <vt:lpwstr>3b3750b7-94b5-4b05-b3b0-f7f4a358dbcf</vt:lpwstr>
  </property>
  <property fmtid="{D5CDD505-2E9C-101B-9397-08002B2CF9AE}" pid="12" name="MSIP_Label_3b3750b7-94b5-4b05-b3b0-f7f4a358dbcf_SiteId">
    <vt:lpwstr>bd2e1df6-8d5a-4867-a647-487c2a7402de</vt:lpwstr>
  </property>
  <property fmtid="{D5CDD505-2E9C-101B-9397-08002B2CF9AE}" pid="13" name="MSIP_Label_3b3750b7-94b5-4b05-b3b0-f7f4a358dbcf_ActionId">
    <vt:lpwstr>e2be9be2-228e-4b0e-8f59-2bc39249d77d</vt:lpwstr>
  </property>
  <property fmtid="{D5CDD505-2E9C-101B-9397-08002B2CF9AE}" pid="14" name="MSIP_Label_3b3750b7-94b5-4b05-b3b0-f7f4a358dbcf_ContentBits">
    <vt:lpwstr>3</vt:lpwstr>
  </property>
</Properties>
</file>